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CA07E" w14:textId="4798B517" w:rsidR="00A5388F" w:rsidRDefault="002D4462">
      <w:r>
        <w:t>RCP Submission: Health Foundation COVID-19 impact inquiry</w:t>
      </w:r>
    </w:p>
    <w:p w14:paraId="5E27CDB3" w14:textId="77777777" w:rsidR="008E7034" w:rsidRPr="00E42BB7" w:rsidRDefault="004A4087" w:rsidP="008E7034">
      <w:pPr>
        <w:rPr>
          <w:b/>
          <w:bCs/>
        </w:rPr>
      </w:pPr>
      <w:r w:rsidRPr="00E42BB7">
        <w:rPr>
          <w:b/>
          <w:bCs/>
        </w:rPr>
        <w:t xml:space="preserve">Question 2: </w:t>
      </w:r>
      <w:r w:rsidR="00512ABC" w:rsidRPr="00E42BB7">
        <w:rPr>
          <w:b/>
          <w:bCs/>
        </w:rPr>
        <w:t>How did people’s individual, social and economic circumstances affect their experience of COVID-19</w:t>
      </w:r>
      <w:r w:rsidR="0031022B" w:rsidRPr="00E42BB7">
        <w:rPr>
          <w:b/>
          <w:bCs/>
        </w:rPr>
        <w:t>?</w:t>
      </w:r>
    </w:p>
    <w:p w14:paraId="51494335" w14:textId="77777777" w:rsidR="0067428C" w:rsidRDefault="008E7034" w:rsidP="008E7034">
      <w:r>
        <w:t>There is much we don’t yet know about the impact of COVID-19</w:t>
      </w:r>
      <w:r w:rsidR="001C5EC2">
        <w:t>. The pandemic is far from over, and we are still learning abou</w:t>
      </w:r>
      <w:r w:rsidR="00454601">
        <w:t>t its impacts. However</w:t>
      </w:r>
      <w:r w:rsidR="007E75A4">
        <w:t xml:space="preserve">, </w:t>
      </w:r>
      <w:hyperlink r:id="rId8" w:history="1">
        <w:r w:rsidR="007E75A4" w:rsidRPr="00324110">
          <w:rPr>
            <w:rStyle w:val="Hyperlink"/>
          </w:rPr>
          <w:t>as Sir Michael Marmot has said</w:t>
        </w:r>
      </w:hyperlink>
      <w:r w:rsidR="007E75A4">
        <w:t xml:space="preserve">, </w:t>
      </w:r>
      <w:r w:rsidR="003717B6">
        <w:t>it seems quite clear that</w:t>
      </w:r>
      <w:r w:rsidR="00CF4C33">
        <w:t xml:space="preserve"> COVID</w:t>
      </w:r>
      <w:r w:rsidR="00645423">
        <w:t>-19 has followed and exacerbated already existing health inequality.</w:t>
      </w:r>
      <w:r w:rsidR="007E75A4">
        <w:t xml:space="preserve"> </w:t>
      </w:r>
    </w:p>
    <w:p w14:paraId="72773D2C" w14:textId="0AD4BE2A" w:rsidR="008E7034" w:rsidRDefault="76D6EC85" w:rsidP="008E7034">
      <w:r>
        <w:t>In our response w</w:t>
      </w:r>
      <w:r w:rsidR="17AE6589">
        <w:t xml:space="preserve">e would like to share evidence on how access to post-COVID-19 care </w:t>
      </w:r>
      <w:r w:rsidR="6DC5123B">
        <w:t xml:space="preserve">appears to be </w:t>
      </w:r>
      <w:r w:rsidR="17AE6589">
        <w:t xml:space="preserve">affected by </w:t>
      </w:r>
      <w:r w:rsidR="03A91A7F">
        <w:t xml:space="preserve">socioeconomic </w:t>
      </w:r>
      <w:r w:rsidR="17AE6589">
        <w:t>background</w:t>
      </w:r>
      <w:r w:rsidR="4D19AAD9">
        <w:t xml:space="preserve"> and </w:t>
      </w:r>
      <w:proofErr w:type="gramStart"/>
      <w:r w:rsidR="4D19AAD9">
        <w:t>ethnicity</w:t>
      </w:r>
      <w:r w:rsidR="17AE6589">
        <w:t>, and</w:t>
      </w:r>
      <w:proofErr w:type="gramEnd"/>
      <w:r w:rsidR="17AE6589">
        <w:t xml:space="preserve"> outline emerging data on </w:t>
      </w:r>
      <w:r w:rsidR="6D129FB2">
        <w:t>non-COVD-19 patients presenting with more severe illnesses</w:t>
      </w:r>
      <w:r w:rsidR="3710832F">
        <w:t xml:space="preserve"> and long </w:t>
      </w:r>
      <w:r w:rsidR="05170207">
        <w:t>COVID</w:t>
      </w:r>
      <w:r w:rsidR="5C7843A5">
        <w:t xml:space="preserve">. </w:t>
      </w:r>
    </w:p>
    <w:p w14:paraId="6076DB7A" w14:textId="3BB470C8" w:rsidR="00630D21" w:rsidRPr="005D213A" w:rsidRDefault="088DDF8C" w:rsidP="26787ACB">
      <w:pPr>
        <w:rPr>
          <w:b/>
          <w:bCs/>
        </w:rPr>
      </w:pPr>
      <w:r w:rsidRPr="26787ACB">
        <w:rPr>
          <w:b/>
          <w:bCs/>
        </w:rPr>
        <w:t>Data on long COVID and worsening non-COVID conditions</w:t>
      </w:r>
    </w:p>
    <w:p w14:paraId="504FC9C6" w14:textId="6CA5C1BA" w:rsidR="008E7034" w:rsidRDefault="001C5EC2" w:rsidP="008E7034">
      <w:r>
        <w:t>T</w:t>
      </w:r>
      <w:r w:rsidR="008E7034">
        <w:t xml:space="preserve">he following information from </w:t>
      </w:r>
      <w:hyperlink r:id="rId9" w:history="1">
        <w:r w:rsidR="008E7034" w:rsidRPr="00B84E23">
          <w:rPr>
            <w:rStyle w:val="Hyperlink"/>
          </w:rPr>
          <w:t>our most recent membership survey</w:t>
        </w:r>
      </w:hyperlink>
      <w:r w:rsidR="008E7034">
        <w:t xml:space="preserve"> carried out in late October gives some indication of some of the direct and indirect health impacts of COVID-19:</w:t>
      </w:r>
    </w:p>
    <w:p w14:paraId="1FFC8C1F" w14:textId="037D6AF3" w:rsidR="008E7034" w:rsidRDefault="008E7034" w:rsidP="008E7034">
      <w:r>
        <w:t>A third (30%) of respondents said that non-COVID patients are coming to them with more severe illnesses than prior to the pandemic.</w:t>
      </w:r>
      <w:r w:rsidR="00DB7C49">
        <w:t xml:space="preserve"> </w:t>
      </w:r>
      <w:r w:rsidR="009A1CFF">
        <w:t xml:space="preserve">This is likely due to the impact of the suspension of non-essential care during the pandemic. People may also be more cautious </w:t>
      </w:r>
      <w:r w:rsidR="0094318E">
        <w:t xml:space="preserve">and not seek medical help </w:t>
      </w:r>
      <w:r w:rsidR="0094638C">
        <w:t xml:space="preserve">until their symptoms are </w:t>
      </w:r>
      <w:r w:rsidR="00A431D9">
        <w:t>severe.</w:t>
      </w:r>
    </w:p>
    <w:p w14:paraId="6776D202" w14:textId="4EDCBEAE" w:rsidR="007C2D60" w:rsidRDefault="00E24CFD" w:rsidP="008E7034">
      <w:r>
        <w:t>T</w:t>
      </w:r>
      <w:r w:rsidR="007C2D60">
        <w:t>ackling these backlogs</w:t>
      </w:r>
      <w:r>
        <w:t xml:space="preserve"> must be</w:t>
      </w:r>
      <w:r w:rsidR="00232C6C">
        <w:t xml:space="preserve"> a priority</w:t>
      </w:r>
      <w:r w:rsidR="006164CD">
        <w:t xml:space="preserve">. </w:t>
      </w:r>
      <w:r w:rsidR="00CF6420">
        <w:t xml:space="preserve">Greater investment in the workforce will likely be needed to </w:t>
      </w:r>
      <w:r w:rsidR="002D4C9E">
        <w:t>achieve</w:t>
      </w:r>
      <w:r w:rsidR="00CF6420">
        <w:t xml:space="preserve"> this </w:t>
      </w:r>
      <w:r w:rsidR="002D4C9E">
        <w:t>given</w:t>
      </w:r>
      <w:r w:rsidR="00CF6420">
        <w:t xml:space="preserve"> the well-evidenced </w:t>
      </w:r>
      <w:r w:rsidR="001C73D1">
        <w:t xml:space="preserve">and long-term </w:t>
      </w:r>
      <w:r w:rsidR="002D4C9E">
        <w:t>shortages among the health and care workforce</w:t>
      </w:r>
      <w:r w:rsidR="001C73D1">
        <w:t>.</w:t>
      </w:r>
    </w:p>
    <w:p w14:paraId="369836E9" w14:textId="77777777" w:rsidR="008E7034" w:rsidRDefault="008E7034" w:rsidP="008E7034">
      <w:r>
        <w:t>Many clinicians are seeing long COVID as an emerging problem. A quarter of them (25%) have treated patients with symptoms of long COVID in the two weeks prior to the survey. Fatigue was the most common symptom cited.</w:t>
      </w:r>
    </w:p>
    <w:p w14:paraId="77C9ECD5" w14:textId="07D17EFD" w:rsidR="00193A6C" w:rsidRPr="008E7034" w:rsidRDefault="16FB1CC9" w:rsidP="26787ACB">
      <w:pPr>
        <w:rPr>
          <w:b/>
          <w:bCs/>
        </w:rPr>
      </w:pPr>
      <w:r w:rsidRPr="26787ACB">
        <w:rPr>
          <w:b/>
          <w:bCs/>
        </w:rPr>
        <w:t>Access to post-COVID-19 care</w:t>
      </w:r>
    </w:p>
    <w:p w14:paraId="09A566EF" w14:textId="23FA3F05" w:rsidR="00512ABC" w:rsidRDefault="004A4087" w:rsidP="008E7034">
      <w:r>
        <w:t>There is evidence that p</w:t>
      </w:r>
      <w:r w:rsidR="004306C9">
        <w:t xml:space="preserve">eople from BAME backgrounds and those from lower socio-economic groupings according to the Index of Multiple Deprivation (IMD) may be </w:t>
      </w:r>
      <w:r w:rsidR="008E7034">
        <w:t>find it harder</w:t>
      </w:r>
      <w:r w:rsidR="004306C9">
        <w:t xml:space="preserve"> to access care for post-COVID illnesses through their GP. </w:t>
      </w:r>
    </w:p>
    <w:p w14:paraId="183CA730" w14:textId="3616DA89" w:rsidR="004A4087" w:rsidRDefault="79D2C364" w:rsidP="008E7034">
      <w:r>
        <w:t xml:space="preserve">This data comes from an analysis by Dr Toby Hillman, RCP sustainability fellow, and Dr Melissa </w:t>
      </w:r>
      <w:proofErr w:type="spellStart"/>
      <w:r>
        <w:t>Heigh</w:t>
      </w:r>
      <w:r w:rsidR="59EDCBA8">
        <w:t>t</w:t>
      </w:r>
      <w:r>
        <w:t>man</w:t>
      </w:r>
      <w:proofErr w:type="spellEnd"/>
      <w:r>
        <w:t xml:space="preserve"> at UCL Hospitals NHS Foundation trust. They analysed the first 519 patients seen by their post-COVID clinic. </w:t>
      </w:r>
    </w:p>
    <w:p w14:paraId="7336E56F" w14:textId="53AAECA7" w:rsidR="00C0763A" w:rsidRDefault="79D2C364" w:rsidP="008E7034">
      <w:r>
        <w:t xml:space="preserve">They found that </w:t>
      </w:r>
      <w:r w:rsidR="344408EB">
        <w:t xml:space="preserve">of </w:t>
      </w:r>
      <w:r>
        <w:t xml:space="preserve">those </w:t>
      </w:r>
      <w:bookmarkStart w:id="0" w:name="_GoBack"/>
      <w:bookmarkEnd w:id="0"/>
      <w:r w:rsidRPr="003A297B">
        <w:t xml:space="preserve">patients </w:t>
      </w:r>
      <w:r w:rsidR="6B745CA0" w:rsidRPr="003A297B">
        <w:t>recalled to clinic</w:t>
      </w:r>
      <w:r w:rsidRPr="003A297B">
        <w:t xml:space="preserve"> after</w:t>
      </w:r>
      <w:r>
        <w:t xml:space="preserve"> attending the emergency department or a hospital ward stay, 45% were from a BAME background, 45% were from white backgrounds, and 11% did not have an ethnicity recorded. </w:t>
      </w:r>
    </w:p>
    <w:p w14:paraId="656C1430" w14:textId="77777777" w:rsidR="00C0763A" w:rsidRDefault="00C0763A" w:rsidP="008E7034">
      <w:r>
        <w:t xml:space="preserve">Among those referred to the service by their GPs, just 21% were from BAME backgrounds, 57% were from white backgrounds and 22% did not have their ethnicity recorded. </w:t>
      </w:r>
    </w:p>
    <w:p w14:paraId="1A4A9652" w14:textId="1C14D16C" w:rsidR="002D4462" w:rsidRDefault="79D2C364" w:rsidP="008E7034">
      <w:r>
        <w:t xml:space="preserve">Of patients </w:t>
      </w:r>
      <w:r w:rsidR="2630A316">
        <w:t xml:space="preserve">seen </w:t>
      </w:r>
      <w:proofErr w:type="gramStart"/>
      <w:r w:rsidR="2630A316">
        <w:t xml:space="preserve">in </w:t>
      </w:r>
      <w:r>
        <w:t xml:space="preserve"> the</w:t>
      </w:r>
      <w:proofErr w:type="gramEnd"/>
      <w:r>
        <w:t xml:space="preserve"> clinic in the most deprived social group, only 17% were referred by their GP. </w:t>
      </w:r>
      <w:r w:rsidR="7AB1777E">
        <w:t xml:space="preserve">Among the least deprived social groups (IMD 9), 55% of referrals were from their GP. </w:t>
      </w:r>
    </w:p>
    <w:p w14:paraId="1C8E8741" w14:textId="000D3002" w:rsidR="002D4462" w:rsidRDefault="7AB1777E" w:rsidP="008E7034">
      <w:r>
        <w:t xml:space="preserve">These disparities could be because post-COVID syndromes </w:t>
      </w:r>
      <w:r w:rsidR="0A31AD03">
        <w:t>are</w:t>
      </w:r>
      <w:r>
        <w:t xml:space="preserve"> prevalent in patients </w:t>
      </w:r>
      <w:r w:rsidR="3F07783D">
        <w:t xml:space="preserve">of </w:t>
      </w:r>
      <w:r>
        <w:t>BAME ethnic</w:t>
      </w:r>
      <w:r w:rsidR="3F07783D">
        <w:t>ity and from the most deprived socio-economic backgrounds (where there is of course likely to be an overlap)</w:t>
      </w:r>
      <w:r>
        <w:t xml:space="preserve">, there may be cultural barriers to seeking help, or the disparity may reflect structural </w:t>
      </w:r>
      <w:r>
        <w:lastRenderedPageBreak/>
        <w:t>inequalities</w:t>
      </w:r>
      <w:r w:rsidR="3B1967F9">
        <w:t xml:space="preserve"> in access to healthcare.</w:t>
      </w:r>
      <w:r w:rsidR="62FB2112">
        <w:t xml:space="preserve"> Given the well documented elevated prevalence of acute COVID-19 in BAME and deprived communities, these disparities are particularly striking. </w:t>
      </w:r>
    </w:p>
    <w:p w14:paraId="6ADD9B51" w14:textId="2A1B5F26" w:rsidR="002D4462" w:rsidRDefault="7AB1777E" w:rsidP="008E7034">
      <w:r>
        <w:t xml:space="preserve">More research into this is needed to understand the true nature of </w:t>
      </w:r>
      <w:r w:rsidR="08407BAA">
        <w:t>any</w:t>
      </w:r>
      <w:r>
        <w:t xml:space="preserve"> barriers </w:t>
      </w:r>
      <w:r w:rsidR="254EAF99">
        <w:t xml:space="preserve">to access to care, </w:t>
      </w:r>
      <w:r>
        <w:t xml:space="preserve">and </w:t>
      </w:r>
      <w:r w:rsidR="4272C267">
        <w:t>the effect they have on the way post</w:t>
      </w:r>
      <w:r w:rsidR="1014F94E">
        <w:t>-</w:t>
      </w:r>
      <w:r w:rsidR="4272C267">
        <w:t>COVID patients experience their care.</w:t>
      </w:r>
    </w:p>
    <w:p w14:paraId="509F6403" w14:textId="30AE0CF1" w:rsidR="004B15A2" w:rsidRDefault="008E7034" w:rsidP="00512ABC">
      <w:pPr>
        <w:rPr>
          <w:rStyle w:val="Hyperlink"/>
        </w:rPr>
      </w:pPr>
      <w:r>
        <w:t xml:space="preserve">For information on this research, please contact </w:t>
      </w:r>
      <w:r w:rsidR="00AE1BF6">
        <w:t xml:space="preserve">Dr Toby Hillman </w:t>
      </w:r>
      <w:r w:rsidR="00514E08">
        <w:t>via</w:t>
      </w:r>
      <w:r w:rsidR="00AE1BF6">
        <w:t xml:space="preserve"> </w:t>
      </w:r>
      <w:hyperlink r:id="rId10" w:history="1">
        <w:r w:rsidR="00AE1BF6" w:rsidRPr="0083556D">
          <w:rPr>
            <w:rStyle w:val="Hyperlink"/>
          </w:rPr>
          <w:t>toby.hillman@nhs.net</w:t>
        </w:r>
      </w:hyperlink>
      <w:r w:rsidR="00514E08" w:rsidRPr="004B15A2">
        <w:rPr>
          <w:rStyle w:val="Hyperlink"/>
          <w:u w:val="none"/>
        </w:rPr>
        <w:t xml:space="preserve"> </w:t>
      </w:r>
      <w:r w:rsidR="00514E08" w:rsidRPr="004B15A2">
        <w:rPr>
          <w:rStyle w:val="Hyperlink"/>
          <w:color w:val="000000" w:themeColor="text1"/>
          <w:u w:val="none"/>
        </w:rPr>
        <w:t>an</w:t>
      </w:r>
      <w:r w:rsidR="004B15A2">
        <w:rPr>
          <w:rStyle w:val="Hyperlink"/>
          <w:color w:val="000000" w:themeColor="text1"/>
          <w:u w:val="none"/>
        </w:rPr>
        <w:t xml:space="preserve">d </w:t>
      </w:r>
      <w:hyperlink r:id="rId11" w:history="1">
        <w:r w:rsidR="004B15A2" w:rsidRPr="0083556D">
          <w:rPr>
            <w:rStyle w:val="Hyperlink"/>
          </w:rPr>
          <w:t>policy@rcplondon.ac.uk</w:t>
        </w:r>
      </w:hyperlink>
      <w:r w:rsidR="004B15A2">
        <w:rPr>
          <w:rStyle w:val="Hyperlink"/>
          <w:color w:val="000000" w:themeColor="text1"/>
          <w:u w:val="none"/>
        </w:rPr>
        <w:t xml:space="preserve"> </w:t>
      </w:r>
    </w:p>
    <w:p w14:paraId="2AECDF23" w14:textId="77777777" w:rsidR="004B15A2" w:rsidRPr="004B15A2" w:rsidRDefault="004B15A2" w:rsidP="00512ABC">
      <w:pPr>
        <w:rPr>
          <w:color w:val="0563C1" w:themeColor="hyperlink"/>
          <w:u w:val="single"/>
        </w:rPr>
      </w:pPr>
    </w:p>
    <w:sectPr w:rsidR="004B15A2" w:rsidRPr="004B1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B12C02" w16cex:dateUtc="2020-12-15T17:35:00Z"/>
  <w16cex:commentExtensible w16cex:durableId="0B48141E" w16cex:dateUtc="2020-12-15T17:35:00Z"/>
  <w16cex:commentExtensible w16cex:durableId="51CAD2A6" w16cex:dateUtc="2020-12-15T17:39:00Z"/>
  <w16cex:commentExtensible w16cex:durableId="00F05335" w16cex:dateUtc="2020-12-16T17:42:31.701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949"/>
    <w:multiLevelType w:val="hybridMultilevel"/>
    <w:tmpl w:val="5B1A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5489"/>
    <w:multiLevelType w:val="hybridMultilevel"/>
    <w:tmpl w:val="3208D1AC"/>
    <w:lvl w:ilvl="0" w:tplc="0974E1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0F9B"/>
    <w:multiLevelType w:val="hybridMultilevel"/>
    <w:tmpl w:val="371C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878"/>
    <w:multiLevelType w:val="hybridMultilevel"/>
    <w:tmpl w:val="1BDC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95"/>
    <w:rsid w:val="000726F6"/>
    <w:rsid w:val="000868EA"/>
    <w:rsid w:val="0009609F"/>
    <w:rsid w:val="00166A1E"/>
    <w:rsid w:val="00193A6C"/>
    <w:rsid w:val="001A7D4D"/>
    <w:rsid w:val="001C0A6E"/>
    <w:rsid w:val="001C5EC2"/>
    <w:rsid w:val="001C73D1"/>
    <w:rsid w:val="00232C6C"/>
    <w:rsid w:val="00241F0C"/>
    <w:rsid w:val="00263CD0"/>
    <w:rsid w:val="002672FC"/>
    <w:rsid w:val="002938CA"/>
    <w:rsid w:val="002A105B"/>
    <w:rsid w:val="002D4462"/>
    <w:rsid w:val="002D4C9E"/>
    <w:rsid w:val="0031022B"/>
    <w:rsid w:val="00324110"/>
    <w:rsid w:val="003717B6"/>
    <w:rsid w:val="003A297B"/>
    <w:rsid w:val="003C7D29"/>
    <w:rsid w:val="004306C9"/>
    <w:rsid w:val="00454601"/>
    <w:rsid w:val="004A1F9F"/>
    <w:rsid w:val="004A4087"/>
    <w:rsid w:val="004B15A2"/>
    <w:rsid w:val="004E20FE"/>
    <w:rsid w:val="00512ABC"/>
    <w:rsid w:val="00514E08"/>
    <w:rsid w:val="005D213A"/>
    <w:rsid w:val="00611537"/>
    <w:rsid w:val="006164CD"/>
    <w:rsid w:val="00630D21"/>
    <w:rsid w:val="00645423"/>
    <w:rsid w:val="0067428C"/>
    <w:rsid w:val="006A7795"/>
    <w:rsid w:val="00784AE6"/>
    <w:rsid w:val="007B0F77"/>
    <w:rsid w:val="007C2D60"/>
    <w:rsid w:val="007E75A4"/>
    <w:rsid w:val="007F41E5"/>
    <w:rsid w:val="00843CEB"/>
    <w:rsid w:val="008E7034"/>
    <w:rsid w:val="008F6D51"/>
    <w:rsid w:val="009126A9"/>
    <w:rsid w:val="0094318E"/>
    <w:rsid w:val="0094638C"/>
    <w:rsid w:val="00955823"/>
    <w:rsid w:val="009A1CFF"/>
    <w:rsid w:val="009C77A9"/>
    <w:rsid w:val="009D3808"/>
    <w:rsid w:val="00A24ACA"/>
    <w:rsid w:val="00A431D9"/>
    <w:rsid w:val="00A5388F"/>
    <w:rsid w:val="00AE1BF6"/>
    <w:rsid w:val="00B03A4C"/>
    <w:rsid w:val="00B84E23"/>
    <w:rsid w:val="00BB42CD"/>
    <w:rsid w:val="00BC53EC"/>
    <w:rsid w:val="00BC6767"/>
    <w:rsid w:val="00C02295"/>
    <w:rsid w:val="00C0763A"/>
    <w:rsid w:val="00CA6D3E"/>
    <w:rsid w:val="00CF4C33"/>
    <w:rsid w:val="00CF6420"/>
    <w:rsid w:val="00D172F0"/>
    <w:rsid w:val="00DB1666"/>
    <w:rsid w:val="00DB7C49"/>
    <w:rsid w:val="00E24CFD"/>
    <w:rsid w:val="00E42BB7"/>
    <w:rsid w:val="00E8161D"/>
    <w:rsid w:val="00EF4F12"/>
    <w:rsid w:val="00FD78C9"/>
    <w:rsid w:val="03A91A7F"/>
    <w:rsid w:val="03BD6DAA"/>
    <w:rsid w:val="05170207"/>
    <w:rsid w:val="08407BAA"/>
    <w:rsid w:val="088DDF8C"/>
    <w:rsid w:val="0A31AD03"/>
    <w:rsid w:val="0FF3E344"/>
    <w:rsid w:val="1014F94E"/>
    <w:rsid w:val="166324C8"/>
    <w:rsid w:val="16FB1CC9"/>
    <w:rsid w:val="17AE6589"/>
    <w:rsid w:val="254EAF99"/>
    <w:rsid w:val="2630A316"/>
    <w:rsid w:val="26787ACB"/>
    <w:rsid w:val="27101B29"/>
    <w:rsid w:val="29466B58"/>
    <w:rsid w:val="30CDF1AB"/>
    <w:rsid w:val="344408EB"/>
    <w:rsid w:val="3710832F"/>
    <w:rsid w:val="3B1967F9"/>
    <w:rsid w:val="3F07783D"/>
    <w:rsid w:val="4272C267"/>
    <w:rsid w:val="45D44F13"/>
    <w:rsid w:val="4D19AAD9"/>
    <w:rsid w:val="4EEB1CB9"/>
    <w:rsid w:val="590B5A35"/>
    <w:rsid w:val="59EDCBA8"/>
    <w:rsid w:val="5C7843A5"/>
    <w:rsid w:val="5E6172D8"/>
    <w:rsid w:val="62FB2112"/>
    <w:rsid w:val="69E000F3"/>
    <w:rsid w:val="6B745CA0"/>
    <w:rsid w:val="6D129FB2"/>
    <w:rsid w:val="6DC5123B"/>
    <w:rsid w:val="76D6EC85"/>
    <w:rsid w:val="789B4A24"/>
    <w:rsid w:val="79D2C364"/>
    <w:rsid w:val="79E3FEDA"/>
    <w:rsid w:val="7AB1777E"/>
    <w:rsid w:val="7C249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CE2E"/>
  <w15:chartTrackingRefBased/>
  <w15:docId w15:val="{BDF25A43-AD3D-4CE5-A9E0-BF8C1D76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D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D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1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ichaelMarmot/status/127150188028018688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licy@rcplondon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toby.hillman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cplondon.ac.uk/news/covid-19-and-workforce-facing-second-wave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5377A25FBD064C8B216FEBD5C86B3B" ma:contentTypeVersion="" ma:contentTypeDescription="Create a new document." ma:contentTypeScope="" ma:versionID="a38e3632a5e8b84416930cef746b3f97">
  <xsd:schema xmlns:xsd="http://www.w3.org/2001/XMLSchema" xmlns:xs="http://www.w3.org/2001/XMLSchema" xmlns:p="http://schemas.microsoft.com/office/2006/metadata/properties" xmlns:ns2="09ef29ff-0e84-43c1-86ae-8cd3da026e89" xmlns:ns3="64a5664c-7bf6-4628-a968-ef46a19d56f6" targetNamespace="http://schemas.microsoft.com/office/2006/metadata/properties" ma:root="true" ma:fieldsID="12e795abe3e922a1095b57b77f98319e" ns2:_="" ns3:_="">
    <xsd:import namespace="09ef29ff-0e84-43c1-86ae-8cd3da026e89"/>
    <xsd:import namespace="64a5664c-7bf6-4628-a968-ef46a19d5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f29ff-0e84-43c1-86ae-8cd3da02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5664c-7bf6-4628-a968-ef46a19d5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23CC00-5C35-49F9-9F9C-88BE88CF4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4C17B-5D25-45C9-A39F-981B847CE685}"/>
</file>

<file path=customXml/itemProps3.xml><?xml version="1.0" encoding="utf-8"?>
<ds:datastoreItem xmlns:ds="http://schemas.openxmlformats.org/officeDocument/2006/customXml" ds:itemID="{EBB40744-9B54-436F-B08E-5DF06DD4A916}">
  <ds:schemaRefs>
    <ds:schemaRef ds:uri="http://schemas.microsoft.com/office/2006/metadata/properties"/>
    <ds:schemaRef ds:uri="http://schemas.microsoft.com/office/infopath/2007/PartnerControls"/>
    <ds:schemaRef ds:uri="27ae2877-a0d1-4c4f-87c0-39260d04ae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Mackay</dc:creator>
  <cp:keywords/>
  <dc:description/>
  <cp:lastModifiedBy>Rhona Mackay</cp:lastModifiedBy>
  <cp:revision>2</cp:revision>
  <dcterms:created xsi:type="dcterms:W3CDTF">2020-12-17T13:57:00Z</dcterms:created>
  <dcterms:modified xsi:type="dcterms:W3CDTF">2020-12-17T13:57:00Z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0x010100E05377A25FBD064C8B216FEBD5C86B3B</vt:lpwstr>
  </property>
</Properties>
</file>